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6361" w14:textId="5636B786" w:rsidR="00C26151" w:rsidRPr="009E1570" w:rsidRDefault="00C26151" w:rsidP="007D1064">
      <w:pPr>
        <w:jc w:val="center"/>
        <w:rPr>
          <w:rFonts w:eastAsia="Times New Roman" w:cstheme="minorHAnsi"/>
          <w:sz w:val="20"/>
          <w:szCs w:val="20"/>
          <w:lang w:val="sk-SK"/>
        </w:rPr>
      </w:pPr>
      <w:r w:rsidRPr="009E1570">
        <w:rPr>
          <w:rFonts w:eastAsia="Times New Roman" w:cstheme="minorHAnsi"/>
          <w:sz w:val="20"/>
          <w:szCs w:val="20"/>
          <w:lang w:val="sk-SK"/>
        </w:rPr>
        <w:t xml:space="preserve">Kontakt: </w:t>
      </w:r>
      <w:r w:rsidR="00AF157C" w:rsidRPr="006050A3">
        <w:rPr>
          <w:rFonts w:cstheme="minorHAnsi"/>
          <w:sz w:val="20"/>
          <w:szCs w:val="20"/>
        </w:rPr>
        <w:t xml:space="preserve">Štefan Poláček – POLA, </w:t>
      </w:r>
      <w:proofErr w:type="spellStart"/>
      <w:r w:rsidR="00AF157C" w:rsidRPr="006050A3">
        <w:rPr>
          <w:rFonts w:cstheme="minorHAnsi"/>
          <w:sz w:val="20"/>
          <w:szCs w:val="20"/>
        </w:rPr>
        <w:t>miesto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AF157C" w:rsidRPr="006050A3">
        <w:rPr>
          <w:rFonts w:cstheme="minorHAnsi"/>
          <w:sz w:val="20"/>
          <w:szCs w:val="20"/>
        </w:rPr>
        <w:t>podnikania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: Na </w:t>
      </w:r>
      <w:proofErr w:type="spellStart"/>
      <w:r w:rsidR="00AF157C" w:rsidRPr="006050A3">
        <w:rPr>
          <w:rFonts w:cstheme="minorHAnsi"/>
          <w:sz w:val="20"/>
          <w:szCs w:val="20"/>
        </w:rPr>
        <w:t>Tablách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14583/3, 080 06 </w:t>
      </w:r>
      <w:proofErr w:type="spellStart"/>
      <w:r w:rsidR="00AF157C" w:rsidRPr="006050A3">
        <w:rPr>
          <w:rFonts w:cstheme="minorHAnsi"/>
          <w:sz w:val="20"/>
          <w:szCs w:val="20"/>
        </w:rPr>
        <w:t>Prešov</w:t>
      </w:r>
      <w:proofErr w:type="spellEnd"/>
      <w:r w:rsidR="00AF157C" w:rsidRPr="006050A3">
        <w:rPr>
          <w:rFonts w:cstheme="minorHAnsi"/>
          <w:sz w:val="20"/>
          <w:szCs w:val="20"/>
        </w:rPr>
        <w:t>,</w:t>
      </w:r>
      <w:r w:rsidR="00AF157C" w:rsidRPr="006050A3">
        <w:rPr>
          <w:rFonts w:cstheme="minorHAnsi"/>
          <w:sz w:val="20"/>
          <w:szCs w:val="20"/>
        </w:rPr>
        <w:br/>
        <w:t xml:space="preserve">IČO: 37 712 071, </w:t>
      </w:r>
      <w:proofErr w:type="spellStart"/>
      <w:r w:rsidR="00AF157C" w:rsidRPr="006050A3">
        <w:rPr>
          <w:rFonts w:cstheme="minorHAnsi"/>
          <w:sz w:val="20"/>
          <w:szCs w:val="20"/>
        </w:rPr>
        <w:t>zapísaný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v </w:t>
      </w:r>
      <w:proofErr w:type="spellStart"/>
      <w:r w:rsidR="00AF157C" w:rsidRPr="006050A3">
        <w:rPr>
          <w:rFonts w:cstheme="minorHAnsi"/>
          <w:sz w:val="20"/>
          <w:szCs w:val="20"/>
        </w:rPr>
        <w:t>živnostenskom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AF157C" w:rsidRPr="006050A3">
        <w:rPr>
          <w:rFonts w:cstheme="minorHAnsi"/>
          <w:sz w:val="20"/>
          <w:szCs w:val="20"/>
        </w:rPr>
        <w:t>registri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AF157C" w:rsidRPr="006050A3">
        <w:rPr>
          <w:rFonts w:cstheme="minorHAnsi"/>
          <w:sz w:val="20"/>
          <w:szCs w:val="20"/>
        </w:rPr>
        <w:t>Okresného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AF157C" w:rsidRPr="006050A3">
        <w:rPr>
          <w:rFonts w:cstheme="minorHAnsi"/>
          <w:sz w:val="20"/>
          <w:szCs w:val="20"/>
        </w:rPr>
        <w:t>úradu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AF157C" w:rsidRPr="006050A3">
        <w:rPr>
          <w:rFonts w:cstheme="minorHAnsi"/>
          <w:sz w:val="20"/>
          <w:szCs w:val="20"/>
        </w:rPr>
        <w:t>Prešov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, </w:t>
      </w:r>
      <w:proofErr w:type="spellStart"/>
      <w:r w:rsidR="00AF157C" w:rsidRPr="006050A3">
        <w:rPr>
          <w:rFonts w:cstheme="minorHAnsi"/>
          <w:sz w:val="20"/>
          <w:szCs w:val="20"/>
        </w:rPr>
        <w:t>číslo</w:t>
      </w:r>
      <w:proofErr w:type="spellEnd"/>
      <w:r w:rsidR="00AF157C" w:rsidRPr="006050A3">
        <w:rPr>
          <w:rFonts w:cstheme="minorHAnsi"/>
          <w:sz w:val="20"/>
          <w:szCs w:val="20"/>
        </w:rPr>
        <w:t xml:space="preserve"> </w:t>
      </w:r>
      <w:proofErr w:type="spellStart"/>
      <w:r w:rsidR="00AF157C" w:rsidRPr="006050A3">
        <w:rPr>
          <w:rFonts w:cstheme="minorHAnsi"/>
          <w:sz w:val="20"/>
          <w:szCs w:val="20"/>
        </w:rPr>
        <w:t>živn</w:t>
      </w:r>
      <w:proofErr w:type="spellEnd"/>
      <w:r w:rsidR="00AF157C" w:rsidRPr="006050A3">
        <w:rPr>
          <w:rFonts w:cstheme="minorHAnsi"/>
          <w:sz w:val="20"/>
          <w:szCs w:val="20"/>
        </w:rPr>
        <w:t>. reg. 707-</w:t>
      </w:r>
      <w:r w:rsidR="00AF157C" w:rsidRPr="006050A3">
        <w:rPr>
          <w:rFonts w:cstheme="minorHAnsi"/>
          <w:sz w:val="20"/>
          <w:szCs w:val="20"/>
        </w:rPr>
        <w:br/>
        <w:t xml:space="preserve">19562 </w:t>
      </w:r>
      <w:r w:rsidRPr="009E1570">
        <w:rPr>
          <w:rFonts w:eastAsia="Times New Roman" w:cstheme="minorHAnsi"/>
          <w:sz w:val="20"/>
          <w:szCs w:val="20"/>
          <w:lang w:val="sk-SK"/>
        </w:rPr>
        <w:t>(ďalej len „</w:t>
      </w:r>
      <w:proofErr w:type="gramStart"/>
      <w:r w:rsidR="00813DEB">
        <w:rPr>
          <w:rFonts w:eastAsia="Times New Roman" w:cstheme="minorHAnsi"/>
          <w:sz w:val="20"/>
          <w:szCs w:val="20"/>
          <w:lang w:val="sk-SK"/>
        </w:rPr>
        <w:t>P</w:t>
      </w:r>
      <w:r w:rsidRPr="009E1570">
        <w:rPr>
          <w:rFonts w:eastAsia="Times New Roman" w:cstheme="minorHAnsi"/>
          <w:sz w:val="20"/>
          <w:szCs w:val="20"/>
          <w:lang w:val="sk-SK"/>
        </w:rPr>
        <w:t>revádzkovate</w:t>
      </w:r>
      <w:r w:rsidR="00D936F5" w:rsidRPr="009E1570">
        <w:rPr>
          <w:rFonts w:eastAsia="Times New Roman" w:cstheme="minorHAnsi"/>
          <w:sz w:val="20"/>
          <w:szCs w:val="20"/>
          <w:lang w:val="sk-SK"/>
        </w:rPr>
        <w:t>ľ</w:t>
      </w:r>
      <w:r w:rsidR="00966DB6">
        <w:rPr>
          <w:rFonts w:eastAsia="Times New Roman" w:cstheme="minorHAnsi"/>
          <w:sz w:val="20"/>
          <w:szCs w:val="20"/>
          <w:lang w:val="sk-SK"/>
        </w:rPr>
        <w:t>“</w:t>
      </w:r>
      <w:proofErr w:type="gramEnd"/>
      <w:r w:rsidR="00966DB6">
        <w:rPr>
          <w:rFonts w:eastAsia="Times New Roman" w:cstheme="minorHAnsi"/>
          <w:sz w:val="20"/>
          <w:szCs w:val="20"/>
          <w:lang w:val="sk-SK"/>
        </w:rPr>
        <w:t>)</w:t>
      </w:r>
    </w:p>
    <w:p w14:paraId="618C0E1C" w14:textId="77777777" w:rsidR="00222368" w:rsidRDefault="00222368" w:rsidP="007D1064">
      <w:pPr>
        <w:jc w:val="center"/>
        <w:rPr>
          <w:rFonts w:eastAsia="Times New Roman" w:cstheme="minorHAnsi"/>
          <w:sz w:val="20"/>
          <w:szCs w:val="20"/>
          <w:lang w:val="sk-SK"/>
        </w:rPr>
      </w:pPr>
    </w:p>
    <w:p w14:paraId="28BB2914" w14:textId="77777777" w:rsidR="007D1064" w:rsidRPr="009E1570" w:rsidRDefault="007D1064" w:rsidP="007D1064">
      <w:pPr>
        <w:jc w:val="center"/>
        <w:rPr>
          <w:rFonts w:eastAsia="Times New Roman" w:cstheme="minorHAnsi"/>
          <w:sz w:val="20"/>
          <w:szCs w:val="20"/>
          <w:lang w:val="sk-SK"/>
        </w:rPr>
      </w:pPr>
    </w:p>
    <w:p w14:paraId="29F0A073" w14:textId="77777777" w:rsidR="007D1064" w:rsidRDefault="00B87F92" w:rsidP="007D1064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9E1570">
        <w:rPr>
          <w:rFonts w:cstheme="minorHAnsi"/>
          <w:b/>
          <w:sz w:val="20"/>
          <w:szCs w:val="20"/>
          <w:u w:val="single"/>
          <w:lang w:val="sk-SK"/>
        </w:rPr>
        <w:t>Akým spôsobom môže dotknutá osoba uplatniť svoje právo</w:t>
      </w:r>
    </w:p>
    <w:p w14:paraId="55063DCF" w14:textId="0032738A" w:rsidR="00222368" w:rsidRPr="009E1570" w:rsidRDefault="00B87F92" w:rsidP="007D1064">
      <w:pPr>
        <w:jc w:val="center"/>
        <w:rPr>
          <w:rFonts w:cstheme="minorHAnsi"/>
          <w:b/>
          <w:sz w:val="20"/>
          <w:szCs w:val="20"/>
          <w:u w:val="single"/>
          <w:lang w:val="sk-SK"/>
        </w:rPr>
      </w:pPr>
      <w:r w:rsidRPr="009E1570">
        <w:rPr>
          <w:rFonts w:cstheme="minorHAnsi"/>
          <w:b/>
          <w:sz w:val="20"/>
          <w:szCs w:val="20"/>
          <w:u w:val="single"/>
          <w:lang w:val="sk-SK"/>
        </w:rPr>
        <w:t xml:space="preserve">a aký je postup </w:t>
      </w:r>
      <w:r w:rsidR="00813DEB">
        <w:rPr>
          <w:rFonts w:cstheme="minorHAnsi"/>
          <w:b/>
          <w:sz w:val="20"/>
          <w:szCs w:val="20"/>
          <w:u w:val="single"/>
          <w:lang w:val="sk-SK"/>
        </w:rPr>
        <w:t>P</w:t>
      </w:r>
      <w:r w:rsidR="006B5434" w:rsidRPr="009E1570">
        <w:rPr>
          <w:rFonts w:cstheme="minorHAnsi"/>
          <w:b/>
          <w:sz w:val="20"/>
          <w:szCs w:val="20"/>
          <w:u w:val="single"/>
          <w:lang w:val="sk-SK"/>
        </w:rPr>
        <w:t>revádzkovateľa</w:t>
      </w:r>
      <w:r w:rsidRPr="009E1570">
        <w:rPr>
          <w:rFonts w:cstheme="minorHAnsi"/>
          <w:b/>
          <w:sz w:val="20"/>
          <w:szCs w:val="20"/>
          <w:u w:val="single"/>
          <w:lang w:val="sk-SK"/>
        </w:rPr>
        <w:t xml:space="preserve"> pri napĺňaní práv dotknutej osoby</w:t>
      </w:r>
    </w:p>
    <w:p w14:paraId="7C44F137" w14:textId="77777777" w:rsidR="00C26151" w:rsidRPr="009E1570" w:rsidRDefault="00C26151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3F7F2241" w14:textId="77777777" w:rsidR="00966DB6" w:rsidRDefault="00966DB6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6B7E0EC8" w14:textId="0E1983CD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uplatniť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svoje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práva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podaním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žiadosti,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7D1064">
        <w:rPr>
          <w:rFonts w:asciiTheme="minorHAnsi" w:hAnsiTheme="minorHAnsi" w:cstheme="minorHAnsi"/>
          <w:spacing w:val="4"/>
          <w:sz w:val="20"/>
          <w:szCs w:val="20"/>
          <w:lang w:val="sk-SK"/>
        </w:rPr>
        <w:t> 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>to</w:t>
      </w:r>
      <w:r w:rsidR="007D1064">
        <w:rPr>
          <w:rFonts w:asciiTheme="minorHAnsi" w:hAnsiTheme="minorHAnsi" w:cstheme="minorHAnsi"/>
          <w:spacing w:val="1"/>
          <w:sz w:val="20"/>
          <w:szCs w:val="20"/>
          <w:lang w:val="sk-SK"/>
        </w:rPr>
        <w:t>:</w:t>
      </w:r>
    </w:p>
    <w:p w14:paraId="5E09EDAA" w14:textId="7A5A7F7F" w:rsidR="00222368" w:rsidRPr="009E1570" w:rsidRDefault="00B87F92" w:rsidP="00CC602B">
      <w:pPr>
        <w:pStyle w:val="Zkladntext"/>
        <w:numPr>
          <w:ilvl w:val="0"/>
          <w:numId w:val="1"/>
        </w:numPr>
        <w:tabs>
          <w:tab w:val="left" w:pos="544"/>
        </w:tabs>
        <w:spacing w:before="0"/>
        <w:ind w:left="0" w:firstLine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emailom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="006B5434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784350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zodpovednej osoby</w:t>
      </w:r>
      <w:r w:rsidR="00AA6473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gdpr@</w:t>
      </w:r>
      <w:r w:rsidR="00AF157C">
        <w:rPr>
          <w:rFonts w:asciiTheme="minorHAnsi" w:hAnsiTheme="minorHAnsi" w:cstheme="minorHAnsi"/>
          <w:spacing w:val="-1"/>
          <w:sz w:val="20"/>
          <w:szCs w:val="20"/>
          <w:lang w:val="sk-SK"/>
        </w:rPr>
        <w:t>pola</w:t>
      </w:r>
      <w:r w:rsidR="00AA6473">
        <w:rPr>
          <w:rFonts w:asciiTheme="minorHAnsi" w:hAnsiTheme="minorHAnsi" w:cstheme="minorHAnsi"/>
          <w:spacing w:val="-1"/>
          <w:sz w:val="20"/>
          <w:szCs w:val="20"/>
          <w:lang w:val="sk-SK"/>
        </w:rPr>
        <w:t>.sk</w:t>
      </w:r>
      <w:r w:rsidR="00062675">
        <w:rPr>
          <w:rFonts w:asciiTheme="minorHAnsi" w:hAnsiTheme="minorHAnsi" w:cstheme="minorHAnsi"/>
          <w:b/>
          <w:sz w:val="20"/>
          <w:szCs w:val="20"/>
        </w:rPr>
        <w:t>,</w:t>
      </w:r>
    </w:p>
    <w:p w14:paraId="26FD660C" w14:textId="20588163" w:rsidR="00222368" w:rsidRPr="009E1570" w:rsidRDefault="00B87F92" w:rsidP="00F84E66">
      <w:pPr>
        <w:pStyle w:val="Zkladntext"/>
        <w:numPr>
          <w:ilvl w:val="0"/>
          <w:numId w:val="1"/>
        </w:numPr>
        <w:tabs>
          <w:tab w:val="left" w:pos="544"/>
        </w:tabs>
        <w:spacing w:before="0"/>
        <w:ind w:left="544" w:hanging="544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zásielkou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doručenou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adresu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sídla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813DEB">
        <w:rPr>
          <w:rFonts w:asciiTheme="minorHAnsi" w:hAnsiTheme="minorHAnsi" w:cstheme="minorHAnsi"/>
          <w:spacing w:val="-1"/>
          <w:sz w:val="20"/>
          <w:szCs w:val="20"/>
          <w:lang w:val="sk-SK"/>
        </w:rPr>
        <w:t>P</w:t>
      </w:r>
      <w:r w:rsidR="00D936F5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revádzkovateľa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.</w:t>
      </w:r>
    </w:p>
    <w:p w14:paraId="1C5619F3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2409C12" w14:textId="7EA7A80D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uplatňovaní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práv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súčinnosť.</w:t>
      </w:r>
    </w:p>
    <w:p w14:paraId="22B2F0BD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3B043D7" w14:textId="36831B4C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požiadať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dodatočných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B87F92" w:rsidRPr="009E1570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potvrdenie</w:t>
      </w:r>
      <w:r w:rsidR="00B87F92" w:rsidRPr="009E1570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totožnosti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dotknutej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má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oprávnené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pochybnosti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totožnosti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fyzickej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osoby</w:t>
      </w:r>
      <w:r w:rsidR="00B87F92"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podávajúcej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žiadosť.</w:t>
      </w:r>
    </w:p>
    <w:p w14:paraId="7C96AB56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pacing w:val="-1"/>
          <w:sz w:val="20"/>
          <w:szCs w:val="20"/>
          <w:lang w:val="sk-SK"/>
        </w:rPr>
      </w:pPr>
    </w:p>
    <w:p w14:paraId="1244B74F" w14:textId="4A0D0713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Ak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zjavne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neopodstatnená</w:t>
      </w:r>
      <w:r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neprimeraná,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najmä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jej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opakujúcu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Pr="009E1570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povahu,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D936F5"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odmietnuť</w:t>
      </w:r>
      <w:r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konať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dotknutej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osoby,</w:t>
      </w:r>
      <w:r w:rsidRPr="009E1570">
        <w:rPr>
          <w:rFonts w:asciiTheme="minorHAnsi" w:hAnsiTheme="minorHAnsi" w:cstheme="minorHAnsi"/>
          <w:spacing w:val="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Pr="009E1570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požadovať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primeraný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poplatok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zohľadňujúci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administratívne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náklady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vynaložené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75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vybavenie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žiadosti.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V ostatných prípadoch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informácie v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čl.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12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ods.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5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ariadenia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 § 29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ods.</w:t>
      </w:r>
      <w:r w:rsidR="00F84E66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5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Z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ákona poskytujú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u w:val="single" w:color="000000"/>
          <w:lang w:val="sk-SK"/>
        </w:rPr>
        <w:t>BEZODPLATNE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.</w:t>
      </w:r>
    </w:p>
    <w:p w14:paraId="6E0D893B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71390CAA" w14:textId="6B93CE3E" w:rsidR="00222368" w:rsidRPr="009E1570" w:rsidRDefault="00D936F5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 osobe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opatreniach, ktoré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prijali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základe</w:t>
      </w:r>
      <w:r w:rsidR="00B87F92" w:rsidRPr="009E1570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podľa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článkov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15 až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22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Nariadeni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lebo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podľa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§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21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28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Zákona, bez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zbytočného</w:t>
      </w:r>
      <w:r w:rsidR="00B87F92" w:rsidRPr="009E1570">
        <w:rPr>
          <w:rFonts w:asciiTheme="minorHAnsi" w:hAnsiTheme="minorHAnsi" w:cstheme="minorHAnsi"/>
          <w:spacing w:val="45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odkladu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každom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do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od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žiadosti.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Uvedená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lehota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sa</w:t>
      </w:r>
      <w:r w:rsidR="00B87F92"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môže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v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prípade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potreby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predĺžiť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ďalšie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dva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mesiace,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pričom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sa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zohľadní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komplexnosť</w:t>
      </w:r>
      <w:r w:rsidR="00B87F92" w:rsidRPr="009E1570">
        <w:rPr>
          <w:rFonts w:asciiTheme="minorHAnsi" w:hAnsiTheme="minorHAnsi" w:cstheme="minorHAnsi"/>
          <w:spacing w:val="4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počet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žiadostí.</w:t>
      </w:r>
      <w:r w:rsidR="00B87F92" w:rsidRPr="009E1570">
        <w:rPr>
          <w:rFonts w:asciiTheme="minorHAnsi" w:hAnsiTheme="minorHAnsi" w:cstheme="minorHAnsi"/>
          <w:spacing w:val="4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8A280F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="00F84E66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každom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predĺžení 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lehoty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do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od</w:t>
      </w:r>
      <w:r w:rsidR="00B87F92" w:rsidRPr="009E1570">
        <w:rPr>
          <w:rFonts w:asciiTheme="minorHAnsi" w:hAnsiTheme="minorHAnsi" w:cstheme="minorHAnsi"/>
          <w:spacing w:val="-5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F84E66" w:rsidRPr="009E1570">
        <w:rPr>
          <w:rFonts w:asciiTheme="minorHAnsi" w:hAnsiTheme="minorHAnsi" w:cstheme="minorHAnsi"/>
          <w:sz w:val="20"/>
          <w:szCs w:val="20"/>
          <w:lang w:val="sk-SK"/>
        </w:rPr>
        <w:t>ako aj o 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</w:t>
      </w:r>
      <w:r w:rsidR="00F84E66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och jej predĺženia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.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59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podala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žiadosť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informácie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sa podľa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možnosti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poskytnú</w:t>
      </w:r>
      <w:r w:rsidR="00B87F92" w:rsidRPr="009E1570">
        <w:rPr>
          <w:rFonts w:asciiTheme="minorHAnsi" w:hAnsiTheme="minorHAnsi" w:cstheme="minorHAnsi"/>
          <w:spacing w:val="4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elektronickými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prostriedkami,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nepožiadala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iný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spôsob.</w:t>
      </w:r>
    </w:p>
    <w:p w14:paraId="4C5C9B34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2580336D" w14:textId="056C7ED8" w:rsidR="00222368" w:rsidRPr="009E1570" w:rsidRDefault="00B87F92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V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prípade,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Pr="009E1570">
        <w:rPr>
          <w:rFonts w:asciiTheme="minorHAnsi" w:hAnsiTheme="minorHAnsi" w:cstheme="minorHAnsi"/>
          <w:spacing w:val="3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by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D936F5"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neprijal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opatrenia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základe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dotknutej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osoby,</w:t>
      </w:r>
      <w:r w:rsidRPr="009E1570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bezodkladne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najneskôr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do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jedného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mesiaca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od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doručenia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žiadosti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Pr="009E1570">
        <w:rPr>
          <w:rFonts w:asciiTheme="minorHAnsi" w:hAnsiTheme="minorHAnsi" w:cstheme="minorHAnsi"/>
          <w:spacing w:val="7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dôvodoch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nekonania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</w:t>
      </w:r>
      <w:r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možnosti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podať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sťažnosť</w:t>
      </w:r>
      <w:r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dozornému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orgánu</w:t>
      </w:r>
      <w:r w:rsidR="00920AD3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,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uplatniť</w:t>
      </w:r>
      <w:r w:rsidRPr="009E1570">
        <w:rPr>
          <w:rFonts w:asciiTheme="minorHAnsi" w:hAnsiTheme="minorHAnsi" w:cstheme="minorHAnsi"/>
          <w:spacing w:val="39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súdny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prostriedok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nápravy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zmysle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Nariadenia, resp. podať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návrh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na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začatie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konania</w:t>
      </w:r>
      <w:r w:rsidR="008A280F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> 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ochrane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údajov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>v</w:t>
      </w:r>
      <w:r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zmysle</w:t>
      </w:r>
      <w:r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Zákona.</w:t>
      </w:r>
    </w:p>
    <w:p w14:paraId="78E04D37" w14:textId="77777777" w:rsidR="00CC602B" w:rsidRPr="009E1570" w:rsidRDefault="00CC602B" w:rsidP="00CC602B">
      <w:pPr>
        <w:pStyle w:val="Zkladntext"/>
        <w:spacing w:before="0"/>
        <w:ind w:left="0"/>
        <w:jc w:val="both"/>
        <w:rPr>
          <w:rFonts w:asciiTheme="minorHAnsi" w:hAnsiTheme="minorHAnsi" w:cstheme="minorHAnsi"/>
          <w:bCs/>
          <w:sz w:val="20"/>
          <w:szCs w:val="20"/>
          <w:lang w:val="sk-SK"/>
        </w:rPr>
      </w:pPr>
    </w:p>
    <w:p w14:paraId="6A0725C8" w14:textId="2B71C162" w:rsidR="00222368" w:rsidRPr="009E1570" w:rsidRDefault="00D936F5" w:rsidP="00920AD3">
      <w:pPr>
        <w:pStyle w:val="Zkladntext"/>
        <w:spacing w:before="0"/>
        <w:ind w:left="0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C26151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oznámi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každému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príjemcovi, ktorému</w:t>
      </w:r>
      <w:r w:rsidR="00B87F92" w:rsidRPr="009E1570">
        <w:rPr>
          <w:rFonts w:asciiTheme="minorHAnsi" w:hAnsiTheme="minorHAnsi" w:cstheme="minorHAnsi"/>
          <w:spacing w:val="-4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boli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osobné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údaje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poskytnuté,</w:t>
      </w:r>
      <w:r w:rsidR="00B87F92" w:rsidRPr="009E1570">
        <w:rPr>
          <w:rFonts w:asciiTheme="minorHAnsi" w:hAnsiTheme="minorHAnsi" w:cstheme="minorHAnsi"/>
          <w:spacing w:val="-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každú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opravu,</w:t>
      </w:r>
      <w:r w:rsidR="00B87F92" w:rsidRPr="009E1570">
        <w:rPr>
          <w:rFonts w:asciiTheme="minorHAnsi" w:eastAsia="Times New Roman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vymazanie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obmedzenie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spracúvania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osobných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údajov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uskutočnené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podľa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článku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16,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17 a 18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Nariadenia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podľa </w:t>
      </w:r>
      <w:r w:rsidR="007D1064">
        <w:rPr>
          <w:rFonts w:asciiTheme="minorHAnsi" w:hAnsiTheme="minorHAnsi" w:cstheme="minorHAnsi"/>
          <w:sz w:val="20"/>
          <w:szCs w:val="20"/>
          <w:lang w:val="sk-SK"/>
        </w:rPr>
        <w:br/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§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22,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23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a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24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Zákona,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pokiaľ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sa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neukáže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ako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nemožné</w:t>
      </w:r>
      <w:r w:rsidR="00B87F92" w:rsidRPr="009E1570">
        <w:rPr>
          <w:rFonts w:asciiTheme="minorHAnsi" w:hAnsiTheme="minorHAnsi" w:cstheme="minorHAnsi"/>
          <w:spacing w:val="47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alebo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920AD3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ak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nevyžaduje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neprimerané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úsilie.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Pr="009E1570">
        <w:rPr>
          <w:rFonts w:asciiTheme="minorHAnsi" w:hAnsiTheme="minorHAnsi" w:cstheme="minorHAnsi"/>
          <w:bCs/>
          <w:sz w:val="20"/>
          <w:szCs w:val="20"/>
          <w:lang w:val="sk-SK"/>
        </w:rPr>
        <w:t>Prevádzkovateľ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týchto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príjemcoch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informuje</w:t>
      </w:r>
      <w:r w:rsidR="00B87F92" w:rsidRPr="009E1570">
        <w:rPr>
          <w:rFonts w:asciiTheme="minorHAnsi" w:hAnsiTheme="minorHAnsi" w:cstheme="minorHAnsi"/>
          <w:spacing w:val="53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dotknutú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osobu,</w:t>
      </w:r>
      <w:r w:rsidR="00B87F92" w:rsidRPr="009E1570">
        <w:rPr>
          <w:rFonts w:asciiTheme="minorHAnsi" w:hAnsiTheme="minorHAnsi" w:cstheme="minorHAnsi"/>
          <w:spacing w:val="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>ak</w:t>
      </w:r>
      <w:r w:rsidR="00B87F92" w:rsidRPr="009E1570">
        <w:rPr>
          <w:rFonts w:asciiTheme="minorHAnsi" w:hAnsiTheme="minorHAnsi" w:cstheme="minorHAnsi"/>
          <w:spacing w:val="1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z w:val="20"/>
          <w:szCs w:val="20"/>
          <w:lang w:val="sk-SK"/>
        </w:rPr>
        <w:t>to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dotknutá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osoba</w:t>
      </w:r>
      <w:r w:rsidR="00B87F92" w:rsidRPr="009E1570">
        <w:rPr>
          <w:rFonts w:asciiTheme="minorHAnsi" w:hAnsiTheme="minorHAnsi" w:cstheme="minorHAnsi"/>
          <w:spacing w:val="-2"/>
          <w:sz w:val="20"/>
          <w:szCs w:val="20"/>
          <w:lang w:val="sk-SK"/>
        </w:rPr>
        <w:t xml:space="preserve"> </w:t>
      </w:r>
      <w:r w:rsidR="00B87F92" w:rsidRPr="009E1570">
        <w:rPr>
          <w:rFonts w:asciiTheme="minorHAnsi" w:hAnsiTheme="minorHAnsi" w:cstheme="minorHAnsi"/>
          <w:spacing w:val="-1"/>
          <w:sz w:val="20"/>
          <w:szCs w:val="20"/>
          <w:lang w:val="sk-SK"/>
        </w:rPr>
        <w:t>požaduje.</w:t>
      </w:r>
    </w:p>
    <w:sectPr w:rsidR="00222368" w:rsidRPr="009E1570" w:rsidSect="00966DB6">
      <w:type w:val="continuous"/>
      <w:pgSz w:w="11910" w:h="16840"/>
      <w:pgMar w:top="1134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48FD" w14:textId="77777777" w:rsidR="00C375C1" w:rsidRDefault="00C375C1" w:rsidP="002C4BBE">
      <w:r>
        <w:separator/>
      </w:r>
    </w:p>
  </w:endnote>
  <w:endnote w:type="continuationSeparator" w:id="0">
    <w:p w14:paraId="6D4C9D46" w14:textId="77777777" w:rsidR="00C375C1" w:rsidRDefault="00C375C1" w:rsidP="002C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0C36" w14:textId="77777777" w:rsidR="00C375C1" w:rsidRDefault="00C375C1" w:rsidP="002C4BBE">
      <w:r>
        <w:separator/>
      </w:r>
    </w:p>
  </w:footnote>
  <w:footnote w:type="continuationSeparator" w:id="0">
    <w:p w14:paraId="7C0111E1" w14:textId="77777777" w:rsidR="00C375C1" w:rsidRDefault="00C375C1" w:rsidP="002C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698C"/>
    <w:multiLevelType w:val="hybridMultilevel"/>
    <w:tmpl w:val="D5F0EA64"/>
    <w:lvl w:ilvl="0" w:tplc="80CEC5BE">
      <w:start w:val="1"/>
      <w:numFmt w:val="bullet"/>
      <w:lvlText w:val=""/>
      <w:lvlJc w:val="left"/>
      <w:pPr>
        <w:ind w:left="543" w:hanging="360"/>
      </w:pPr>
      <w:rPr>
        <w:rFonts w:ascii="Symbol" w:eastAsia="Symbol" w:hAnsi="Symbol" w:hint="default"/>
        <w:sz w:val="22"/>
        <w:szCs w:val="22"/>
      </w:rPr>
    </w:lvl>
    <w:lvl w:ilvl="1" w:tplc="9B08F376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2" w:tplc="AFD4E05E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0F1CE3BA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F0AA4664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C07CD272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1BC81390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7" w:tplc="D16246FA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78D883C4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num w:numId="1" w16cid:durableId="175767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368"/>
    <w:rsid w:val="00014070"/>
    <w:rsid w:val="00062675"/>
    <w:rsid w:val="001D2222"/>
    <w:rsid w:val="002102AC"/>
    <w:rsid w:val="00222368"/>
    <w:rsid w:val="00293E70"/>
    <w:rsid w:val="002C4BBE"/>
    <w:rsid w:val="00437422"/>
    <w:rsid w:val="00474C29"/>
    <w:rsid w:val="00572489"/>
    <w:rsid w:val="005B1F87"/>
    <w:rsid w:val="006B5434"/>
    <w:rsid w:val="007341A5"/>
    <w:rsid w:val="00784350"/>
    <w:rsid w:val="007D1064"/>
    <w:rsid w:val="00813DEB"/>
    <w:rsid w:val="00870450"/>
    <w:rsid w:val="008A280F"/>
    <w:rsid w:val="008A79FB"/>
    <w:rsid w:val="008F48F0"/>
    <w:rsid w:val="00920AD3"/>
    <w:rsid w:val="00933EA3"/>
    <w:rsid w:val="00962C98"/>
    <w:rsid w:val="00966DB6"/>
    <w:rsid w:val="009C2EB4"/>
    <w:rsid w:val="009D3D5E"/>
    <w:rsid w:val="009E1570"/>
    <w:rsid w:val="00A81D7C"/>
    <w:rsid w:val="00AA6473"/>
    <w:rsid w:val="00AF157C"/>
    <w:rsid w:val="00AF6A77"/>
    <w:rsid w:val="00B00613"/>
    <w:rsid w:val="00B32C14"/>
    <w:rsid w:val="00B87F92"/>
    <w:rsid w:val="00B927D8"/>
    <w:rsid w:val="00BE5005"/>
    <w:rsid w:val="00C26151"/>
    <w:rsid w:val="00C375C1"/>
    <w:rsid w:val="00CC602B"/>
    <w:rsid w:val="00CF4D9F"/>
    <w:rsid w:val="00D936F5"/>
    <w:rsid w:val="00E91616"/>
    <w:rsid w:val="00EB79BF"/>
    <w:rsid w:val="00F6267B"/>
    <w:rsid w:val="00F84E66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31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21"/>
      <w:ind w:left="116"/>
    </w:pPr>
    <w:rPr>
      <w:rFonts w:ascii="Arial" w:eastAsia="Arial" w:hAnsi="Arial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B87F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F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C4B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4BBE"/>
  </w:style>
  <w:style w:type="paragraph" w:styleId="Pta">
    <w:name w:val="footer"/>
    <w:basedOn w:val="Normlny"/>
    <w:link w:val="PtaChar"/>
    <w:uiPriority w:val="99"/>
    <w:unhideWhenUsed/>
    <w:rsid w:val="002C4B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BBE"/>
  </w:style>
  <w:style w:type="character" w:styleId="Odkaznakomentr">
    <w:name w:val="annotation reference"/>
    <w:basedOn w:val="Predvolenpsmoodseku"/>
    <w:uiPriority w:val="99"/>
    <w:semiHidden/>
    <w:unhideWhenUsed/>
    <w:rsid w:val="00AF6A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6A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6A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6A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6A7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280F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AA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2023-09-01T14:24:00Z</dcterms:created>
  <dcterms:modified xsi:type="dcterms:W3CDTF">2023-09-01T14:24:00Z</dcterms:modified>
</cp:coreProperties>
</file>